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Times New Roman" w:hAnsi="Times New Roman" w:eastAsia="黑体" w:cs="Times New Roman"/>
          <w:color w:val="000000"/>
          <w:spacing w:val="-6"/>
          <w:sz w:val="28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pacing w:val="-6"/>
          <w:sz w:val="28"/>
          <w:szCs w:val="32"/>
        </w:rPr>
        <w:t>附件2</w:t>
      </w:r>
    </w:p>
    <w:p>
      <w:pPr>
        <w:shd w:val="clear" w:color="auto" w:fill="FFFFFF"/>
        <w:spacing w:after="312" w:afterLines="100" w:line="600" w:lineRule="exact"/>
        <w:jc w:val="center"/>
        <w:rPr>
          <w:rFonts w:ascii="Times New Roman" w:hAnsi="Times New Roman" w:eastAsia="方正小标宋简体" w:cs="Times New Roman"/>
          <w:color w:val="000000"/>
          <w:spacing w:val="-6"/>
          <w:sz w:val="44"/>
          <w:szCs w:val="44"/>
        </w:rPr>
      </w:pPr>
      <w:bookmarkStart w:id="1" w:name="_GoBack"/>
      <w:r>
        <w:rPr>
          <w:rFonts w:hint="eastAsia" w:ascii="Times New Roman" w:hAnsi="Times New Roman" w:eastAsia="方正小标宋简体" w:cs="Times New Roman"/>
          <w:color w:val="000000"/>
          <w:spacing w:val="-6"/>
          <w:sz w:val="44"/>
          <w:szCs w:val="44"/>
        </w:rPr>
        <w:t>考生健康承诺书</w:t>
      </w:r>
      <w:bookmarkEnd w:id="1"/>
    </w:p>
    <w:tbl>
      <w:tblPr>
        <w:tblStyle w:val="2"/>
        <w:tblW w:w="60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797"/>
        <w:gridCol w:w="1375"/>
        <w:gridCol w:w="1640"/>
        <w:gridCol w:w="37"/>
        <w:gridCol w:w="1818"/>
        <w:gridCol w:w="193"/>
        <w:gridCol w:w="1768"/>
        <w:gridCol w:w="2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87" w:type="pct"/>
            <w:gridSpan w:val="2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考生姓名</w:t>
            </w:r>
          </w:p>
        </w:tc>
        <w:tc>
          <w:tcPr>
            <w:tcW w:w="66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792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身份证号码</w:t>
            </w:r>
          </w:p>
        </w:tc>
        <w:tc>
          <w:tcPr>
            <w:tcW w:w="989" w:type="pct"/>
            <w:gridSpan w:val="3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85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准考证号码</w:t>
            </w:r>
          </w:p>
        </w:tc>
        <w:tc>
          <w:tcPr>
            <w:tcW w:w="101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687" w:type="pct"/>
            <w:gridSpan w:val="2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现住地地址</w:t>
            </w:r>
          </w:p>
        </w:tc>
        <w:tc>
          <w:tcPr>
            <w:tcW w:w="1456" w:type="pct"/>
            <w:gridSpan w:val="2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1843" w:type="pct"/>
            <w:gridSpan w:val="4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联系电话（绑定本人健康码手机号）</w:t>
            </w:r>
          </w:p>
        </w:tc>
        <w:tc>
          <w:tcPr>
            <w:tcW w:w="101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86" w:type="pct"/>
            <w:gridSpan w:val="8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1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.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当前本人健康码状况为“绿码”</w:t>
            </w:r>
          </w:p>
        </w:tc>
        <w:tc>
          <w:tcPr>
            <w:tcW w:w="101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是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86" w:type="pct"/>
            <w:gridSpan w:val="8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2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.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“行程卡”绿码且到访地右上角无“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*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”号标记</w:t>
            </w:r>
          </w:p>
        </w:tc>
        <w:tc>
          <w:tcPr>
            <w:tcW w:w="101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是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61" w:type="pct"/>
            <w:gridSpan w:val="5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3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.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考前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14天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内本人身体健康状况</w:t>
            </w:r>
          </w:p>
        </w:tc>
        <w:tc>
          <w:tcPr>
            <w:tcW w:w="1825" w:type="pct"/>
            <w:gridSpan w:val="3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是否出现过发热（体温≥3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7.3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℃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）、干咳、乏力、咽痛、腹泻等症状</w:t>
            </w:r>
          </w:p>
        </w:tc>
        <w:tc>
          <w:tcPr>
            <w:tcW w:w="101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是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161" w:type="pct"/>
            <w:gridSpan w:val="5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</w:p>
        </w:tc>
        <w:tc>
          <w:tcPr>
            <w:tcW w:w="1825" w:type="pct"/>
            <w:gridSpan w:val="3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有过上述症状，具体症状为</w:t>
            </w:r>
          </w:p>
        </w:tc>
        <w:tc>
          <w:tcPr>
            <w:tcW w:w="101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86" w:type="pct"/>
            <w:gridSpan w:val="8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4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.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是否为既往感染者（确诊病例或无症状感染者）？</w:t>
            </w:r>
          </w:p>
        </w:tc>
        <w:tc>
          <w:tcPr>
            <w:tcW w:w="101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是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86" w:type="pct"/>
            <w:gridSpan w:val="8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5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.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考前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14天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内是否有流行病学史（到过中高风险地区或近距离接触过来自高风险地区人群）？</w:t>
            </w:r>
          </w:p>
        </w:tc>
        <w:tc>
          <w:tcPr>
            <w:tcW w:w="101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是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86" w:type="pct"/>
            <w:gridSpan w:val="8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6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.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考前14天内，是否从浙江省外回考区？</w:t>
            </w:r>
          </w:p>
        </w:tc>
        <w:tc>
          <w:tcPr>
            <w:tcW w:w="101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是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86" w:type="pct"/>
            <w:gridSpan w:val="8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7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.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考前2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1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天是否是感染者的密切接触者？</w:t>
            </w:r>
          </w:p>
        </w:tc>
        <w:tc>
          <w:tcPr>
            <w:tcW w:w="101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是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86" w:type="pct"/>
            <w:gridSpan w:val="8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8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.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考前21天内，是否从疫情中、高风险等级地区回考区？</w:t>
            </w:r>
          </w:p>
        </w:tc>
        <w:tc>
          <w:tcPr>
            <w:tcW w:w="101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是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2161" w:type="pct"/>
            <w:gridSpan w:val="5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9.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第3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-6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项中是否有1项为“是”？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（第9项为“是”的请填写第1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0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项）</w:t>
            </w:r>
          </w:p>
        </w:tc>
        <w:tc>
          <w:tcPr>
            <w:tcW w:w="878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是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否</w:t>
            </w:r>
          </w:p>
        </w:tc>
        <w:tc>
          <w:tcPr>
            <w:tcW w:w="947" w:type="pct"/>
            <w:gridSpan w:val="2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1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>0.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核酸检测结果</w:t>
            </w:r>
          </w:p>
        </w:tc>
        <w:tc>
          <w:tcPr>
            <w:tcW w:w="1014" w:type="pct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阴性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□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阳性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widowControl/>
              <w:adjustRightInd w:val="0"/>
              <w:snapToGrid w:val="0"/>
              <w:spacing w:after="120" w:line="400" w:lineRule="exact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注意事项：</w:t>
            </w:r>
          </w:p>
          <w:p>
            <w:pPr>
              <w:spacing w:after="120" w:line="400" w:lineRule="exact"/>
              <w:rPr>
                <w:rFonts w:ascii="仿宋_GB2312" w:hAnsi="Times New Roman" w:eastAsia="仿宋_GB2312" w:cs="Times New Roman"/>
                <w:color w:val="FF0000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FF0000"/>
                <w:spacing w:val="-6"/>
                <w:sz w:val="24"/>
                <w:szCs w:val="24"/>
              </w:rPr>
              <w:t>1.所有考生及考务人员进入考点必须满足以下条件：</w:t>
            </w:r>
            <w:bookmarkStart w:id="0" w:name="_Hlk92094520"/>
            <w:r>
              <w:rPr>
                <w:rFonts w:hint="eastAsia" w:ascii="仿宋_GB2312" w:hAnsi="Times New Roman" w:eastAsia="仿宋_GB2312" w:cs="Times New Roman"/>
                <w:color w:val="FF0000"/>
                <w:spacing w:val="-6"/>
                <w:sz w:val="24"/>
                <w:szCs w:val="24"/>
              </w:rPr>
              <w:t>浙江“健康码”绿码、“行程卡”绿码且到访地右上角无“*”号标记，仅有省内行程记录，以及现场测温37.3℃以下（允许间隔2-3分钟再测一次）。</w:t>
            </w:r>
          </w:p>
          <w:p>
            <w:pPr>
              <w:spacing w:after="120" w:line="400" w:lineRule="exact"/>
              <w:rPr>
                <w:rFonts w:ascii="仿宋_GB2312" w:hAnsi="Times New Roman" w:eastAsia="仿宋_GB2312" w:cs="Times New Roman"/>
                <w:color w:val="FF0000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FF0000"/>
                <w:spacing w:val="-6"/>
                <w:sz w:val="24"/>
                <w:szCs w:val="24"/>
              </w:rPr>
              <w:t>2.第7</w:t>
            </w:r>
            <w:r>
              <w:rPr>
                <w:rFonts w:ascii="仿宋_GB2312" w:hAnsi="Times New Roman" w:eastAsia="仿宋_GB2312" w:cs="Times New Roman"/>
                <w:color w:val="FF0000"/>
                <w:spacing w:val="-6"/>
                <w:sz w:val="24"/>
                <w:szCs w:val="24"/>
              </w:rPr>
              <w:t>-8</w:t>
            </w:r>
            <w:r>
              <w:rPr>
                <w:rFonts w:hint="eastAsia" w:ascii="仿宋_GB2312" w:hAnsi="Times New Roman" w:eastAsia="仿宋_GB2312" w:cs="Times New Roman"/>
                <w:color w:val="FF0000"/>
                <w:spacing w:val="-6"/>
                <w:sz w:val="24"/>
                <w:szCs w:val="24"/>
              </w:rPr>
              <w:t>项为“是”或第1</w:t>
            </w:r>
            <w:r>
              <w:rPr>
                <w:rFonts w:ascii="仿宋_GB2312" w:hAnsi="Times New Roman" w:eastAsia="仿宋_GB2312" w:cs="Times New Roman"/>
                <w:color w:val="FF0000"/>
                <w:spacing w:val="-6"/>
                <w:sz w:val="24"/>
                <w:szCs w:val="24"/>
              </w:rPr>
              <w:t>0</w:t>
            </w:r>
            <w:r>
              <w:rPr>
                <w:rFonts w:hint="eastAsia" w:ascii="仿宋_GB2312" w:hAnsi="Times New Roman" w:eastAsia="仿宋_GB2312" w:cs="Times New Roman"/>
                <w:color w:val="FF0000"/>
                <w:spacing w:val="-6"/>
                <w:sz w:val="24"/>
                <w:szCs w:val="24"/>
              </w:rPr>
              <w:t>项为“阳性”的考生均不得参加考试；第2项“行程卡”到访地右上角有“*”号标记，需提供“*”号标记当地的核酸检测阴性报告证明，且同时提供本人实际参加的首场考试前48小时内（以采样时间为准）浙江省范围内有资质的检测服务机构出具的核酸检测阴性报告。若“行程卡”有多个到访地右上角有“*”号标记，则提供的核酸检测报告以最后一个带“*”到访地为准;</w:t>
            </w:r>
            <w:bookmarkEnd w:id="0"/>
            <w:r>
              <w:rPr>
                <w:rFonts w:hint="eastAsia" w:ascii="仿宋_GB2312" w:hAnsi="Times New Roman" w:eastAsia="仿宋_GB2312" w:cs="Times New Roman"/>
                <w:color w:val="FF0000"/>
                <w:spacing w:val="-6"/>
                <w:sz w:val="24"/>
                <w:szCs w:val="24"/>
              </w:rPr>
              <w:t>第</w:t>
            </w:r>
            <w:r>
              <w:rPr>
                <w:rFonts w:ascii="仿宋_GB2312" w:hAnsi="Times New Roman" w:eastAsia="仿宋_GB2312" w:cs="Times New Roman"/>
                <w:color w:val="FF0000"/>
                <w:spacing w:val="-6"/>
                <w:sz w:val="24"/>
                <w:szCs w:val="24"/>
              </w:rPr>
              <w:t>3-6</w:t>
            </w:r>
            <w:r>
              <w:rPr>
                <w:rFonts w:hint="eastAsia" w:ascii="仿宋_GB2312" w:hAnsi="Times New Roman" w:eastAsia="仿宋_GB2312" w:cs="Times New Roman"/>
                <w:color w:val="FF0000"/>
                <w:spacing w:val="-6"/>
                <w:sz w:val="24"/>
                <w:szCs w:val="24"/>
              </w:rPr>
              <w:t>项中有1项为“是”的考生须提供本人参加的首场考试前48小时内（以采样时间为准）浙江省范围内有资质的检测服务机构出具的核酸检测阴性报告，并在每场考试进入考点时主动上交给考点健康监测人员。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  <w:jc w:val="center"/>
        </w:trPr>
        <w:tc>
          <w:tcPr>
            <w:tcW w:w="302" w:type="pct"/>
            <w:textDirection w:val="tbRlV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考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生 承 诺</w:t>
            </w:r>
          </w:p>
        </w:tc>
        <w:tc>
          <w:tcPr>
            <w:tcW w:w="4698" w:type="pct"/>
            <w:gridSpan w:val="8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本人如实逐项填报以上内容，如因隐瞒或虚假填报引起不良后果，本人愿承担相应的法律责任。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ind w:right="770"/>
              <w:jc w:val="center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 xml:space="preserve">考生签名： 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               </w:t>
            </w:r>
          </w:p>
          <w:p>
            <w:pPr>
              <w:widowControl/>
              <w:wordWrap w:val="0"/>
              <w:adjustRightInd w:val="0"/>
              <w:snapToGrid w:val="0"/>
              <w:ind w:right="880"/>
              <w:jc w:val="right"/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年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月</w:t>
            </w:r>
            <w:r>
              <w:rPr>
                <w:rFonts w:ascii="仿宋_GB2312" w:hAnsi="Times New Roman" w:eastAsia="仿宋_GB2312" w:cs="Times New Roman"/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pacing w:val="-6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723DE"/>
    <w:rsid w:val="3EC7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2022-01-03T09:40:00Z</dcterms:created>
  <dc:creator>陈噌</dc:creator>
  <cp:lastModifiedBy>陈噌</cp:lastModifiedBy>
  <dcterms:modified xsi:type="dcterms:W3CDTF">2022-01-03T09:40:19Z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