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after="100" w:line="400" w:lineRule="exact"/>
        <w:rPr>
          <w:rFonts w:hint="eastAsia"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附件2：</w:t>
      </w:r>
    </w:p>
    <w:p>
      <w:pPr>
        <w:widowControl/>
        <w:spacing w:before="100" w:after="100" w:line="400" w:lineRule="exact"/>
        <w:rPr>
          <w:rFonts w:ascii="宋体" w:hAnsi="宋体" w:cs="宋体"/>
          <w:bCs/>
          <w:kern w:val="0"/>
          <w:sz w:val="28"/>
          <w:szCs w:val="28"/>
        </w:rPr>
      </w:pPr>
    </w:p>
    <w:p>
      <w:pPr>
        <w:widowControl/>
        <w:spacing w:before="100" w:after="100" w:line="520" w:lineRule="exact"/>
        <w:jc w:val="center"/>
        <w:rPr>
          <w:rFonts w:ascii="方正小标宋简体" w:hAnsi="宋体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  <w:lang w:val="en-US" w:eastAsia="zh-CN"/>
        </w:rPr>
        <w:t>湖州学院</w:t>
      </w:r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  <w:t>大学生公共管理案例大赛</w:t>
      </w:r>
    </w:p>
    <w:p>
      <w:pPr>
        <w:widowControl/>
        <w:spacing w:before="100" w:after="100" w:line="520" w:lineRule="exact"/>
        <w:jc w:val="center"/>
        <w:rPr>
          <w:rFonts w:ascii="方正小标宋简体" w:hAnsi="宋体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  <w:t>书面文本评分细则</w:t>
      </w:r>
    </w:p>
    <w:p>
      <w:pPr>
        <w:widowControl/>
        <w:spacing w:before="100" w:after="100" w:line="400" w:lineRule="exact"/>
        <w:jc w:val="center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（满分100分，权重：40%）</w:t>
      </w:r>
    </w:p>
    <w:p>
      <w:pPr>
        <w:widowControl/>
        <w:snapToGrid w:val="0"/>
        <w:spacing w:line="400" w:lineRule="exact"/>
        <w:ind w:firstLine="471"/>
        <w:jc w:val="center"/>
        <w:rPr>
          <w:rFonts w:ascii="仿宋" w:hAnsi="仿宋" w:eastAsia="仿宋" w:cs="仿宋"/>
          <w:kern w:val="0"/>
          <w:sz w:val="30"/>
          <w:szCs w:val="30"/>
        </w:rPr>
      </w:pPr>
    </w:p>
    <w:tbl>
      <w:tblPr>
        <w:tblStyle w:val="5"/>
        <w:tblW w:w="861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734"/>
        <w:gridCol w:w="3679"/>
        <w:gridCol w:w="986"/>
        <w:gridCol w:w="1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评分</w:t>
            </w:r>
          </w:p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项目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评价点</w:t>
            </w:r>
          </w:p>
        </w:tc>
        <w:tc>
          <w:tcPr>
            <w:tcW w:w="367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评分标准</w:t>
            </w:r>
          </w:p>
        </w:tc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满分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案例</w:t>
            </w:r>
          </w:p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正文（60）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案例选题</w:t>
            </w:r>
          </w:p>
        </w:tc>
        <w:tc>
          <w:tcPr>
            <w:tcW w:w="367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选题紧密联系我国公共管理实践中的重大问题，具有典型性，意义重大，材料以作者实地调研获得的一手资料为主。</w:t>
            </w:r>
          </w:p>
        </w:tc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案例内容</w:t>
            </w:r>
          </w:p>
        </w:tc>
        <w:tc>
          <w:tcPr>
            <w:tcW w:w="367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谋篇布局合理；起承转合分明；内容丰富，事件发展和冲突表述清晰。</w:t>
            </w:r>
          </w:p>
        </w:tc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文本质量</w:t>
            </w:r>
          </w:p>
        </w:tc>
        <w:tc>
          <w:tcPr>
            <w:tcW w:w="367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文本规范，语言生动，条理清晰，可读性强，摘要精炼，结语富有启发性，能引发深刻思考。</w:t>
            </w:r>
          </w:p>
        </w:tc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11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案例分析报告（40）</w:t>
            </w:r>
          </w:p>
        </w:tc>
        <w:tc>
          <w:tcPr>
            <w:tcW w:w="17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理论应用、分析水平、对策可行性</w:t>
            </w:r>
          </w:p>
        </w:tc>
        <w:tc>
          <w:tcPr>
            <w:tcW w:w="3679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使用的相关公共管理理论和工具准确、合理；具有恰当的分析框架，逻辑性强；分析深刻且准确；建议具有针对性、可行性和创新性。</w:t>
            </w:r>
          </w:p>
        </w:tc>
        <w:tc>
          <w:tcPr>
            <w:tcW w:w="986" w:type="dxa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52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before="100" w:after="100" w:line="520" w:lineRule="exact"/>
        <w:jc w:val="center"/>
        <w:rPr>
          <w:rFonts w:ascii="方正小标宋简体" w:hAnsi="宋体" w:eastAsia="方正小标宋简体" w:cs="宋体"/>
          <w:b/>
          <w:bCs/>
          <w:kern w:val="0"/>
          <w:sz w:val="44"/>
          <w:szCs w:val="44"/>
        </w:rPr>
      </w:pPr>
    </w:p>
    <w:p>
      <w:pPr>
        <w:widowControl/>
        <w:spacing w:before="100" w:after="100" w:line="520" w:lineRule="exact"/>
        <w:jc w:val="center"/>
        <w:rPr>
          <w:rFonts w:ascii="方正小标宋简体" w:hAnsi="宋体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  <w:lang w:val="en-US" w:eastAsia="zh-CN"/>
        </w:rPr>
        <w:t>湖州学院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  <w:t>大学生公共管理案例大赛</w:t>
      </w:r>
    </w:p>
    <w:p>
      <w:pPr>
        <w:widowControl/>
        <w:spacing w:before="100" w:after="100" w:line="520" w:lineRule="exact"/>
        <w:jc w:val="center"/>
        <w:rPr>
          <w:rFonts w:ascii="方正小标宋简体" w:hAnsi="宋体" w:eastAsia="方正小标宋简体" w:cs="宋体"/>
          <w:b/>
          <w:bCs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44"/>
          <w:szCs w:val="44"/>
        </w:rPr>
        <w:t>现场答辩评分细则</w:t>
      </w:r>
    </w:p>
    <w:p>
      <w:pPr>
        <w:widowControl/>
        <w:spacing w:before="100" w:after="100" w:line="400" w:lineRule="exact"/>
        <w:jc w:val="center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（满分100分，权重：60%）</w:t>
      </w:r>
    </w:p>
    <w:p>
      <w:pPr>
        <w:widowControl/>
        <w:snapToGrid w:val="0"/>
        <w:spacing w:line="520" w:lineRule="exact"/>
        <w:ind w:right="560" w:firstLine="472"/>
        <w:jc w:val="center"/>
        <w:rPr>
          <w:rFonts w:ascii="仿宋" w:hAnsi="仿宋" w:eastAsia="仿宋" w:cs="仿宋"/>
          <w:kern w:val="0"/>
          <w:sz w:val="28"/>
          <w:szCs w:val="28"/>
        </w:rPr>
      </w:pPr>
    </w:p>
    <w:tbl>
      <w:tblPr>
        <w:tblStyle w:val="5"/>
        <w:tblW w:w="890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2126"/>
        <w:gridCol w:w="3686"/>
        <w:gridCol w:w="85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10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评分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项目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评分点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评分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标准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满分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现场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表现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（40）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语言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表达能力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口齿清晰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，音量适当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，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语速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快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慢适宜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身体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语言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与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眼神交流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答辩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时有眼神交流，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现场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表现自信。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PPT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制作水准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能够准确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把握主题，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PPT界面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风格统一、新颖。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重复性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及时间控制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表述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简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洁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明了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，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规定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时间内完成陈述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10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团队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合作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分工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明确，配合默契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restart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专业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水平</w:t>
            </w:r>
          </w:p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（60）</w:t>
            </w: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答辩能力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能冷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静、迅速回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应专家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所提问题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10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方案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可行性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方案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经得起质疑和挑战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6" w:type="dxa"/>
            <w:vMerge w:val="continue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专业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分析能力</w:t>
            </w:r>
          </w:p>
        </w:tc>
        <w:tc>
          <w:tcPr>
            <w:tcW w:w="3686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lef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能在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现场答辩中运用公共管理知识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、</w:t>
            </w:r>
            <w:r>
              <w:rPr>
                <w:rFonts w:ascii="仿宋" w:hAnsi="仿宋" w:eastAsia="仿宋" w:cs="仿宋"/>
                <w:kern w:val="0"/>
                <w:sz w:val="28"/>
                <w:szCs w:val="28"/>
              </w:rPr>
              <w:t>理论和分析方法。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>
      <w:pPr>
        <w:pStyle w:val="4"/>
        <w:widowControl/>
        <w:spacing w:before="0" w:beforeAutospacing="0" w:after="0" w:afterAutospacing="0" w:line="400" w:lineRule="exact"/>
        <w:rPr>
          <w:rFonts w:ascii="宋体" w:hAnsi="宋体" w:cs="宋体"/>
          <w:b/>
          <w:bCs/>
          <w:sz w:val="21"/>
          <w:szCs w:val="21"/>
        </w:rPr>
      </w:pPr>
    </w:p>
    <w:sectPr>
      <w:pgSz w:w="11906" w:h="16838"/>
      <w:pgMar w:top="1644" w:right="1531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6FA"/>
    <w:rsid w:val="00026256"/>
    <w:rsid w:val="00062AF7"/>
    <w:rsid w:val="000829B6"/>
    <w:rsid w:val="000B2D9F"/>
    <w:rsid w:val="000D536F"/>
    <w:rsid w:val="00145A0A"/>
    <w:rsid w:val="001C4451"/>
    <w:rsid w:val="001E0EF3"/>
    <w:rsid w:val="00250C61"/>
    <w:rsid w:val="00264274"/>
    <w:rsid w:val="002B3442"/>
    <w:rsid w:val="002F6D80"/>
    <w:rsid w:val="003A0B5C"/>
    <w:rsid w:val="003D7E5C"/>
    <w:rsid w:val="003F0FF9"/>
    <w:rsid w:val="00465B4B"/>
    <w:rsid w:val="00510139"/>
    <w:rsid w:val="00564B9B"/>
    <w:rsid w:val="00592CFA"/>
    <w:rsid w:val="00656CCE"/>
    <w:rsid w:val="00680281"/>
    <w:rsid w:val="006861F6"/>
    <w:rsid w:val="006C16F1"/>
    <w:rsid w:val="006C4580"/>
    <w:rsid w:val="00714E27"/>
    <w:rsid w:val="007155DE"/>
    <w:rsid w:val="00770367"/>
    <w:rsid w:val="00795575"/>
    <w:rsid w:val="007E7D3B"/>
    <w:rsid w:val="00933416"/>
    <w:rsid w:val="0094646D"/>
    <w:rsid w:val="009A54FF"/>
    <w:rsid w:val="009A7D99"/>
    <w:rsid w:val="00A163D5"/>
    <w:rsid w:val="00A33E73"/>
    <w:rsid w:val="00A61840"/>
    <w:rsid w:val="00AB78F5"/>
    <w:rsid w:val="00B45794"/>
    <w:rsid w:val="00BC4206"/>
    <w:rsid w:val="00C80D66"/>
    <w:rsid w:val="00CC621E"/>
    <w:rsid w:val="00CF316B"/>
    <w:rsid w:val="00D26049"/>
    <w:rsid w:val="00D326FA"/>
    <w:rsid w:val="00D3593B"/>
    <w:rsid w:val="00D61334"/>
    <w:rsid w:val="00D85CBE"/>
    <w:rsid w:val="00DD7220"/>
    <w:rsid w:val="00E22C46"/>
    <w:rsid w:val="00E454E3"/>
    <w:rsid w:val="00E75EE5"/>
    <w:rsid w:val="00EA44AD"/>
    <w:rsid w:val="00EF6146"/>
    <w:rsid w:val="00F66AF1"/>
    <w:rsid w:val="00F71795"/>
    <w:rsid w:val="00FC60C0"/>
    <w:rsid w:val="38A84168"/>
    <w:rsid w:val="463503DF"/>
    <w:rsid w:val="687941D5"/>
    <w:rsid w:val="74A2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</w:rPr>
  </w:style>
  <w:style w:type="character" w:styleId="9">
    <w:name w:val="Hyperlink"/>
    <w:unhideWhenUsed/>
    <w:qFormat/>
    <w:uiPriority w:val="99"/>
    <w:rPr>
      <w:color w:val="0563C1"/>
      <w:u w:val="single"/>
    </w:rPr>
  </w:style>
  <w:style w:type="character" w:customStyle="1" w:styleId="10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11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</Words>
  <Characters>560</Characters>
  <Lines>4</Lines>
  <Paragraphs>1</Paragraphs>
  <TotalTime>3</TotalTime>
  <ScaleCrop>false</ScaleCrop>
  <LinksUpToDate>false</LinksUpToDate>
  <CharactersWithSpaces>657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2018-06-27T03:53:00Z</dcterms:created>
  <dc:creator>卢常文</dc:creator>
  <cp:lastModifiedBy>阿甲</cp:lastModifiedBy>
  <dcterms:modified xsi:type="dcterms:W3CDTF">2021-04-12T13:14:00Z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70AA4EB7E62949EAA2F7078F02349136</vt:lpwstr>
  </property>
</Properties>
</file>